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9C7" w:rsidRPr="00FE5E6C" w:rsidRDefault="00FE5E6C">
      <w:pPr>
        <w:rPr>
          <w:b/>
          <w:u w:val="single"/>
        </w:rPr>
      </w:pPr>
      <w:r w:rsidRPr="00FE5E6C">
        <w:rPr>
          <w:b/>
          <w:u w:val="single"/>
        </w:rPr>
        <w:t>Blitzschutz</w:t>
      </w:r>
    </w:p>
    <w:p w:rsidR="00FE5E6C" w:rsidRDefault="00FE5E6C">
      <w:r>
        <w:t xml:space="preserve">Die Unterkonstruktion </w:t>
      </w:r>
      <w:r w:rsidR="00402F6D">
        <w:t>ist nach den Vorgaben des bauseitigen Elektrofachplaners in Absprache mit dem Architekten und Bauherren leitend zu verbinden.</w:t>
      </w:r>
      <w:r w:rsidR="00402F6D">
        <w:br/>
        <w:t>Anschluss an den Potentialausgleich durch bauseitigen Elektriker.</w:t>
      </w:r>
      <w:bookmarkStart w:id="0" w:name="_GoBack"/>
      <w:bookmarkEnd w:id="0"/>
      <w:r w:rsidR="00402F6D">
        <w:t xml:space="preserve"> </w:t>
      </w:r>
    </w:p>
    <w:sectPr w:rsidR="00FE5E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E27"/>
    <w:rsid w:val="00007E27"/>
    <w:rsid w:val="00402F6D"/>
    <w:rsid w:val="009D59C7"/>
    <w:rsid w:val="00FE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48DD9"/>
  <w15:chartTrackingRefBased/>
  <w15:docId w15:val="{FED92E3C-022E-4B40-BA8C-826362DFD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196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mHildenbrand</cp:lastModifiedBy>
  <cp:revision>4</cp:revision>
  <dcterms:created xsi:type="dcterms:W3CDTF">2016-06-27T07:29:00Z</dcterms:created>
  <dcterms:modified xsi:type="dcterms:W3CDTF">2016-07-01T05:56:00Z</dcterms:modified>
</cp:coreProperties>
</file>